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B76B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013238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6C764D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E5C0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E5C07" w:rsidRPr="00EE5C0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zmianie ustawy – Prawo budowlane oraz o zmianie niektórych innych ustaw</w:t>
            </w:r>
          </w:p>
          <w:p w14:paraId="1A754635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AC62469" w14:textId="77777777" w:rsidTr="00A06425">
        <w:tc>
          <w:tcPr>
            <w:tcW w:w="562" w:type="dxa"/>
            <w:shd w:val="clear" w:color="auto" w:fill="auto"/>
            <w:vAlign w:val="center"/>
          </w:tcPr>
          <w:p w14:paraId="194644A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3F83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15DE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60C49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05A2B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3E39CEF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E0B5F" w:rsidRPr="00A06425" w14:paraId="354F5CBA" w14:textId="77777777" w:rsidTr="00A06425">
        <w:tc>
          <w:tcPr>
            <w:tcW w:w="562" w:type="dxa"/>
            <w:shd w:val="clear" w:color="auto" w:fill="auto"/>
          </w:tcPr>
          <w:p w14:paraId="3CE363CD" w14:textId="01CEED22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A788CFB" w14:textId="61189524" w:rsidR="005E0B5F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7103"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7DC56D65" w14:textId="071E77AC" w:rsidR="005E0B5F" w:rsidRPr="00EE5C07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103">
              <w:rPr>
                <w:rFonts w:asciiTheme="minorHAnsi" w:hAnsiTheme="minorHAnsi" w:cstheme="minorHAnsi"/>
                <w:sz w:val="22"/>
                <w:szCs w:val="22"/>
              </w:rPr>
              <w:t xml:space="preserve">Art. 1 pkt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 lit. f</w:t>
            </w:r>
          </w:p>
        </w:tc>
        <w:tc>
          <w:tcPr>
            <w:tcW w:w="4678" w:type="dxa"/>
            <w:shd w:val="clear" w:color="auto" w:fill="auto"/>
          </w:tcPr>
          <w:p w14:paraId="36E1C30C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Ad. art. 12 ust. 14</w:t>
            </w:r>
          </w:p>
          <w:p w14:paraId="0E047ABB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 </w:t>
            </w:r>
            <w:r w:rsidRPr="004B7103">
              <w:rPr>
                <w:rFonts w:asciiTheme="minorHAnsi" w:hAnsiTheme="minorHAnsi" w:cstheme="minorHAnsi"/>
                <w:sz w:val="22"/>
                <w:szCs w:val="22"/>
              </w:rPr>
              <w:t xml:space="preserve">Przekazanie Głównemu Inspektorowi Nadzoru Budowlanego danych i informacji, o których mowa w ust. 10, wraz z kopią uprawnień budowlanych następuje bez przeprowadzenia weryfikacji danych i informacji zawartych we wniosku oraz dołączonej do niego dokumentacji, jeżeli przedmiotem wniosku są uprawnienia budowlane, które były podstawą wpisu na listę członków właściwej izby samorządu zawodowego. </w:t>
            </w:r>
            <w:r w:rsidRPr="004B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takim przypadku art. 12 ust. 12 nie stosuje się.</w:t>
            </w:r>
          </w:p>
          <w:p w14:paraId="5CE50377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2DA86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Skoro odesłanie jest do ustępu w ramach tego samego artykułu (art.12), to wyrazy „art. 12” są w ust. 14 zbędne.</w:t>
            </w:r>
          </w:p>
          <w:p w14:paraId="1A02B168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6462EE8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zmianę </w:t>
            </w:r>
            <w:r w:rsidRPr="004B7103">
              <w:rPr>
                <w:rFonts w:asciiTheme="minorHAnsi" w:hAnsiTheme="minorHAnsi" w:cstheme="minorHAnsi"/>
                <w:sz w:val="22"/>
                <w:szCs w:val="22"/>
              </w:rPr>
              <w:t>ust. 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brzmieniu:</w:t>
            </w:r>
          </w:p>
          <w:p w14:paraId="745CA40A" w14:textId="0D824729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4B7103">
              <w:rPr>
                <w:rFonts w:asciiTheme="minorHAnsi" w:hAnsiTheme="minorHAnsi" w:cstheme="minorHAnsi"/>
                <w:sz w:val="22"/>
                <w:szCs w:val="22"/>
              </w:rPr>
              <w:t>14. Przekazanie Głównemu Inspektorowi Nadzoru Budowlanego danych i informacji, o których mowa w ust. 10, wraz z kopią uprawnień budowlanych następuje bez przeprowadzenia weryfikacji danych i informacji zawartych we wniosku oraz dołączonej do niego dokumentacji, jeżeli przedmiotem wniosku są uprawnienia budowlane, które były podstawą wpisu na listę członków właściwej izby samorządu zawodowego. W takim przypadku ust. 12 nie stosuje się.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210E1BDB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5F" w:rsidRPr="00A06425" w14:paraId="05066E37" w14:textId="77777777" w:rsidTr="00A06425">
        <w:tc>
          <w:tcPr>
            <w:tcW w:w="562" w:type="dxa"/>
            <w:shd w:val="clear" w:color="auto" w:fill="auto"/>
          </w:tcPr>
          <w:p w14:paraId="2E6FB6F3" w14:textId="1841EA2D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ECA43D9" w14:textId="77777777" w:rsidR="005E0B5F" w:rsidRPr="00A06425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00999ED2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5C07">
              <w:rPr>
                <w:rFonts w:asciiTheme="minorHAnsi" w:hAnsiTheme="minorHAnsi" w:cstheme="minorHAnsi"/>
                <w:sz w:val="22"/>
                <w:szCs w:val="22"/>
              </w:rPr>
              <w:t>Art.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pkt 16</w:t>
            </w:r>
          </w:p>
        </w:tc>
        <w:tc>
          <w:tcPr>
            <w:tcW w:w="4678" w:type="dxa"/>
            <w:shd w:val="clear" w:color="auto" w:fill="auto"/>
          </w:tcPr>
          <w:p w14:paraId="206EA09A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Ad. art. 47m</w:t>
            </w:r>
          </w:p>
          <w:p w14:paraId="4F140445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C07">
              <w:rPr>
                <w:rFonts w:asciiTheme="minorHAnsi" w:hAnsiTheme="minorHAnsi" w:cstheme="minorHAnsi"/>
                <w:sz w:val="22"/>
                <w:szCs w:val="22"/>
              </w:rPr>
              <w:t>System EDB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o którym mowa w art. 47m, powinien spełniać również warunki dotyczące prawidłowego postępowania z dokumentacją w postaci elektronicznej określone w ustawie z dnia 14 lipca 1983 r. o narodowym zasobie archiwalnym i archiwach. </w:t>
            </w:r>
          </w:p>
          <w:p w14:paraId="4DF4A59E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D8278C3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w art. 47m dodanie ust. 6 w brzmieniu:</w:t>
            </w:r>
          </w:p>
          <w:p w14:paraId="515FACED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„6. System EDB w zakresie postępowania z dokumentacją w postaci elektronicznej spełnia warunki określone w przepisach o narodowym zasobie archiwalnym i archiwach”.</w:t>
            </w:r>
          </w:p>
        </w:tc>
        <w:tc>
          <w:tcPr>
            <w:tcW w:w="1359" w:type="dxa"/>
          </w:tcPr>
          <w:p w14:paraId="5E79E300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5F" w:rsidRPr="00A06425" w14:paraId="26E418F3" w14:textId="77777777" w:rsidTr="00A06425">
        <w:tc>
          <w:tcPr>
            <w:tcW w:w="562" w:type="dxa"/>
            <w:shd w:val="clear" w:color="auto" w:fill="auto"/>
          </w:tcPr>
          <w:p w14:paraId="62BEE714" w14:textId="2070ECB9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0B3E5D2" w14:textId="77777777" w:rsidR="005E0B5F" w:rsidRPr="00A06425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20849749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82C">
              <w:rPr>
                <w:rFonts w:asciiTheme="minorHAnsi" w:hAnsiTheme="minorHAnsi" w:cstheme="minorHAnsi"/>
                <w:sz w:val="22"/>
                <w:szCs w:val="22"/>
              </w:rPr>
              <w:t xml:space="preserve">Art. 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5382C">
              <w:rPr>
                <w:rFonts w:asciiTheme="minorHAnsi" w:hAnsiTheme="minorHAnsi" w:cstheme="minorHAnsi"/>
                <w:sz w:val="22"/>
                <w:szCs w:val="22"/>
              </w:rPr>
              <w:t>kt 16</w:t>
            </w:r>
          </w:p>
        </w:tc>
        <w:tc>
          <w:tcPr>
            <w:tcW w:w="4678" w:type="dxa"/>
            <w:shd w:val="clear" w:color="auto" w:fill="auto"/>
          </w:tcPr>
          <w:p w14:paraId="19AC97E0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>Ad. art. 47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 ust. 2</w:t>
            </w:r>
          </w:p>
          <w:p w14:paraId="0D4B2360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Dane zgromadzone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w systemie EDB dotyczące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prowadzonego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dziennika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budowy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przez podmioty określone w art. 5 ust. 1 ustawy o narodowym zasobie archiwalnym i archiwach (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poz. 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mogą zostać usunięte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jedynie po uprzedniej zgodzie dyrektora właściwego archiwum państwowego wydanej w trybie określonym w ustawie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z dnia 14 lipca 1983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narodowym zasobie archiwalnym i archiwach. </w:t>
            </w:r>
          </w:p>
        </w:tc>
        <w:tc>
          <w:tcPr>
            <w:tcW w:w="5812" w:type="dxa"/>
            <w:shd w:val="clear" w:color="auto" w:fill="auto"/>
          </w:tcPr>
          <w:p w14:paraId="1698D9CB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Proponuje się zmianę brzmienia art. 47t ust. 2 na następujące:</w:t>
            </w:r>
          </w:p>
          <w:p w14:paraId="00E7F1E7" w14:textId="77777777" w:rsidR="005E0B5F" w:rsidRPr="00E42B64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2. Po upływie 25 lat od dnia nadania statusu:</w:t>
            </w:r>
          </w:p>
          <w:p w14:paraId="5D37E463" w14:textId="77777777" w:rsidR="005E0B5F" w:rsidRPr="00E42B64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„oddany do użytkowania” – w przypadku budowy,</w:t>
            </w:r>
          </w:p>
          <w:p w14:paraId="44419005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2)„zamknięty” – w przypadku robót budowlanych innych niż budowa</w:t>
            </w:r>
          </w:p>
          <w:p w14:paraId="223EDDE5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B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– dane zgromadzone w systemie EDB dotyczące indywidualnego dziennika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mogą zostać usunięte, zgodnie z przepisami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>o narodowym zasobie archiwalnym i archiwach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59" w:type="dxa"/>
          </w:tcPr>
          <w:p w14:paraId="60D35801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5F" w:rsidRPr="00A06425" w14:paraId="223D71D3" w14:textId="77777777" w:rsidTr="00A06425">
        <w:tc>
          <w:tcPr>
            <w:tcW w:w="562" w:type="dxa"/>
            <w:shd w:val="clear" w:color="auto" w:fill="auto"/>
          </w:tcPr>
          <w:p w14:paraId="179DDC0D" w14:textId="64CC0759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1E0F93ED" w14:textId="77777777" w:rsidR="005E0B5F" w:rsidRPr="00A06425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6AA9D39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82C">
              <w:rPr>
                <w:rFonts w:asciiTheme="minorHAnsi" w:hAnsiTheme="minorHAnsi" w:cstheme="minorHAnsi"/>
                <w:sz w:val="22"/>
                <w:szCs w:val="22"/>
              </w:rPr>
              <w:t xml:space="preserve">Art. 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5382C">
              <w:rPr>
                <w:rFonts w:asciiTheme="minorHAnsi" w:hAnsiTheme="minorHAnsi" w:cstheme="minorHAnsi"/>
                <w:sz w:val="22"/>
                <w:szCs w:val="22"/>
              </w:rPr>
              <w:t xml:space="preserve">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4678" w:type="dxa"/>
            <w:shd w:val="clear" w:color="auto" w:fill="auto"/>
          </w:tcPr>
          <w:p w14:paraId="6A5E8166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Ad. art. 60h</w:t>
            </w:r>
          </w:p>
          <w:p w14:paraId="46972343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>System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KOB,</w:t>
            </w: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 xml:space="preserve"> o którym mowa w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60h,</w:t>
            </w: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 xml:space="preserve"> powinien spełniać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również </w:t>
            </w: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>warunki dotyczące prawidłowego postępowania z dokumentacją w postaci elektronicznej określone w ustawie o narodowym zasobie archiwalnym i archiwach.</w:t>
            </w:r>
          </w:p>
        </w:tc>
        <w:tc>
          <w:tcPr>
            <w:tcW w:w="5812" w:type="dxa"/>
            <w:shd w:val="clear" w:color="auto" w:fill="auto"/>
          </w:tcPr>
          <w:p w14:paraId="2F3088D3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w art. 60h dodanie ust. 10 w brzmieniu:</w:t>
            </w:r>
          </w:p>
          <w:p w14:paraId="73FDC511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„10. System EKOB </w:t>
            </w: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 xml:space="preserve">w zakresie postępowania z dokumentacją w postaci elektronicznej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spełnia warunki określone w przepisach o narodowym zasobie archiwalnym i archiwach.”</w:t>
            </w:r>
          </w:p>
        </w:tc>
        <w:tc>
          <w:tcPr>
            <w:tcW w:w="1359" w:type="dxa"/>
          </w:tcPr>
          <w:p w14:paraId="697E02C7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0B5F" w:rsidRPr="00A06425" w14:paraId="719FC2C8" w14:textId="77777777" w:rsidTr="00A06425">
        <w:tc>
          <w:tcPr>
            <w:tcW w:w="562" w:type="dxa"/>
            <w:shd w:val="clear" w:color="auto" w:fill="auto"/>
          </w:tcPr>
          <w:p w14:paraId="4A75321B" w14:textId="55AE91AC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D100529" w14:textId="750DD3F3" w:rsidR="005E0B5F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AA2B715" w14:textId="2E88F8E8" w:rsidR="005E0B5F" w:rsidRPr="0095382C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21</w:t>
            </w:r>
          </w:p>
        </w:tc>
        <w:tc>
          <w:tcPr>
            <w:tcW w:w="4678" w:type="dxa"/>
            <w:shd w:val="clear" w:color="auto" w:fill="auto"/>
          </w:tcPr>
          <w:p w14:paraId="57C197D9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 xml:space="preserve">Ad.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60p ust. 2</w:t>
            </w:r>
          </w:p>
          <w:p w14:paraId="38EB492F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Dane zgromadzone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w systemie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EKOB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dotyczące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prowadzonej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książki obiektu budowlanego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przez podmioty określone w art. 5 ust. 1 ustawy o narodowym zasobie archiwalnym i archiwach (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>poz. 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mogą zostać usunięte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jedynie po uprzedniej zgodzie dyrektora właściwego archiwum państwowego wydanej w trybie określonym w ustawie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z dnia 14 lipca 1983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narodowym zasobie archiwalnym i archiwach.</w:t>
            </w:r>
          </w:p>
          <w:p w14:paraId="0F567B85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5635263" w14:textId="77777777" w:rsidR="005E0B5F" w:rsidRP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0B5F">
              <w:rPr>
                <w:rFonts w:asciiTheme="minorHAnsi" w:hAnsiTheme="minorHAnsi" w:cstheme="minorHAnsi"/>
                <w:sz w:val="22"/>
                <w:szCs w:val="22"/>
              </w:rPr>
              <w:t>Proponuje się zmianę brzmienia art. 60p ust. 2 na następujące:</w:t>
            </w:r>
          </w:p>
          <w:p w14:paraId="03CD5D76" w14:textId="3E5C704A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0B5F">
              <w:rPr>
                <w:rFonts w:asciiTheme="minorHAnsi" w:hAnsiTheme="minorHAnsi" w:cstheme="minorHAnsi"/>
                <w:sz w:val="22"/>
                <w:szCs w:val="22"/>
              </w:rPr>
              <w:t>„2. Po upływie 10 lat od dnia od dnia zamknięcia książki obiektu budowlanego dane zgromadzone w systemie EKOB dotyczące tej książki mogą zostać usunięte, zgodnie z przepisami o narodowym zasobie archiwalnym i archiwach.”</w:t>
            </w:r>
          </w:p>
        </w:tc>
        <w:tc>
          <w:tcPr>
            <w:tcW w:w="1359" w:type="dxa"/>
          </w:tcPr>
          <w:p w14:paraId="7887178F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3B434A6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4B1B"/>
    <w:rsid w:val="00034258"/>
    <w:rsid w:val="000E4CD3"/>
    <w:rsid w:val="00140BE8"/>
    <w:rsid w:val="0019648E"/>
    <w:rsid w:val="002715B2"/>
    <w:rsid w:val="002E6A93"/>
    <w:rsid w:val="003124D1"/>
    <w:rsid w:val="003B4105"/>
    <w:rsid w:val="004B7103"/>
    <w:rsid w:val="004C3AB6"/>
    <w:rsid w:val="004D086F"/>
    <w:rsid w:val="00566E1A"/>
    <w:rsid w:val="005E0B5F"/>
    <w:rsid w:val="005F6527"/>
    <w:rsid w:val="00631F6F"/>
    <w:rsid w:val="006705EC"/>
    <w:rsid w:val="006E16E9"/>
    <w:rsid w:val="00796E4D"/>
    <w:rsid w:val="007B65EC"/>
    <w:rsid w:val="00807385"/>
    <w:rsid w:val="00826300"/>
    <w:rsid w:val="008907FA"/>
    <w:rsid w:val="008B44A3"/>
    <w:rsid w:val="00944932"/>
    <w:rsid w:val="0095382C"/>
    <w:rsid w:val="009819F2"/>
    <w:rsid w:val="009E5FDB"/>
    <w:rsid w:val="00A06425"/>
    <w:rsid w:val="00A35C7A"/>
    <w:rsid w:val="00AA2D3A"/>
    <w:rsid w:val="00AC7796"/>
    <w:rsid w:val="00B871B6"/>
    <w:rsid w:val="00C64B1B"/>
    <w:rsid w:val="00CD5EB0"/>
    <w:rsid w:val="00CD7CA7"/>
    <w:rsid w:val="00E14C33"/>
    <w:rsid w:val="00E42B64"/>
    <w:rsid w:val="00ED7FAB"/>
    <w:rsid w:val="00E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58F44"/>
  <w15:docId w15:val="{EA40A2D2-3D11-4C05-8C2F-3B8447B47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FA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Jastrzębska-Pawlak Anna</cp:lastModifiedBy>
  <cp:revision>6</cp:revision>
  <cp:lastPrinted>2021-08-18T12:19:00Z</cp:lastPrinted>
  <dcterms:created xsi:type="dcterms:W3CDTF">2021-08-18T13:04:00Z</dcterms:created>
  <dcterms:modified xsi:type="dcterms:W3CDTF">2021-08-19T12:26:00Z</dcterms:modified>
</cp:coreProperties>
</file>